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3D Investment Partners Pte.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TEMASEK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#20-02A MILLENIA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039192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MEDICINOVA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MNOV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Formerly 10% Owner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4"/>
        <w:gridCol w:w="919"/>
        <w:gridCol w:w="789"/>
        <w:gridCol w:w="610"/>
        <w:gridCol w:w="343"/>
        <w:gridCol w:w="1012"/>
        <w:gridCol w:w="429"/>
        <w:gridCol w:w="595"/>
        <w:gridCol w:w="1260"/>
        <w:gridCol w:w="975"/>
        <w:gridCol w:w="11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4,862,047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Investment Manager to 3DOMF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3D Investment Partners Pte.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TEMASEK AVENUE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#20-02A MILLENIA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039192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3D Opportunity Master Fund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MAPLES CORPORATE SERVICES LIMITED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309, UGLAND HOUSE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CAYMAN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KY1-1104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CAYMAN ISLANDS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 was transacted in Japanese Yen and the reported Price was converted to U.S. dollars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Sai Fai Yip, Director for 3D Investment Partners Pte. Ltd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Sai Fai Yip, Director for 3D Opportunity Master Fund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538" TargetMode="External"/><Relationship Id="rId5" Type="http://schemas.openxmlformats.org/officeDocument/2006/relationships/hyperlink" Target="http://www.sec.gov/cgi-bin/browse-edgar?action=getcompany&amp;CIK=00012266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841538" TargetMode="External"/><Relationship Id="rId9" Type="http://schemas.openxmlformats.org/officeDocument/2006/relationships/hyperlink" Target="http://www.sec.gov/cgi-bin/browse-edgar?action=getcompany&amp;CIK=0001841536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3687</Characters>
  <CharactersWithSpaces>4258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