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517d8k.htm"/>
      <w:bookmarkStart w:id="1" w:name="ksd1595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MEDICINOVA,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001-33185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33-0927979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4275 EXECUTIVE SQUARE,</w:t>
            </w:r>
          </w:p>
          <w:p>
            <w:pPr>
              <w:pStyle w:val="TableContents"/>
              <w:bidi w:val="0"/>
              <w:spacing w:before="0" w:after="20"/>
              <w:jc w:val="center"/>
              <w:rPr>
                <w:rFonts w:ascii="Times New Roman" w:hAnsi="Times New Roman"/>
                <w:b/>
                <w:sz w:val="20"/>
              </w:rPr>
            </w:pPr>
            <w:r>
              <w:rPr>
                <w:rFonts w:ascii="Times New Roman" w:hAnsi="Times New Roman"/>
                <w:b/>
                <w:sz w:val="20"/>
              </w:rPr>
              <w:t>SUITE 300, LA JOLLA,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(858) 373-1500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3230"/>
        <w:gridCol w:w="60"/>
        <w:gridCol w:w="1055"/>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MNOV</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230" w:type="dxa"/>
            <w:tcBorders/>
            <w:vAlign w:val="center"/>
          </w:tcPr>
          <w:p>
            <w:pPr>
              <w:pStyle w:val="TableContents"/>
              <w:bidi w:val="0"/>
              <w:spacing w:before="0" w:after="283"/>
              <w:jc w:val="center"/>
              <w:rPr>
                <w:b/>
              </w:rPr>
            </w:pPr>
            <w:r>
              <w:rPr>
                <w:b/>
              </w:rPr>
              <w:t>(Title of each class)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(Trading</w:t>
              <w:br/>
              <w:t>symbol(s))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b/>
              </w:rPr>
            </w:pPr>
            <w:r>
              <w:rPr>
                <w:b/>
              </w:rPr>
              <w:t>(Name of each exchange</w:t>
              <w:br/>
              <w:t>on which registered)</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70" w:type="dxa"/>
        <w:jc w:val="left"/>
        <w:tblInd w:w="0" w:type="dxa"/>
        <w:tblLayout w:type="fixed"/>
        <w:tblCellMar>
          <w:top w:w="0" w:type="dxa"/>
          <w:left w:w="0" w:type="dxa"/>
          <w:bottom w:w="0" w:type="dxa"/>
          <w:right w:w="0" w:type="dxa"/>
        </w:tblCellMar>
      </w:tblPr>
      <w:tblGrid>
        <w:gridCol w:w="965"/>
        <w:gridCol w:w="4205"/>
      </w:tblGrid>
      <w:tr>
        <w:trPr/>
        <w:tc>
          <w:tcPr>
            <w:tcW w:w="96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Termination of Standby Equity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2026, MediciNova, Inc. (the “Company”) delivered to YA II PN, LTD. (“Yorkville”), a Notice of Termination, informing Yorkville of the Company’s election to terminate the Standby Equity Purchase Agreement, dated as of July 30, 2025, by and between the Company and Yorkville (the “SEPA”), as required under Section 9.01(b) of the SEPA. Termination of the SEPA will become effective as of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in the Current Report on Form 8-K filed by the Company on August 1, 2025, pursuant to the SEPA, and upon the terms and subject to the conditions therein, the Company had the right, but not the obligation, to issue and sell to Yorkville up to $30.0 million of its shares of common stock. The Company sold an aggregate of 175,000 shares of its common stock at prices ranging from $1.39 to $1.40 per share for aggregate proceeds of $0.2 million under the SEPA. At the time of the termination, there were no outstanding borrowings, advance notices or shares of common stock to be issued, under the SEPA. In addition, there are no fees due by the Company or Yorkville in connection with the termination of the SEPA.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8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312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50" w:type="dxa"/>
            <w:gridSpan w:val="3"/>
            <w:tcBorders/>
            <w:vAlign w:val="center"/>
          </w:tcPr>
          <w:p>
            <w:pPr>
              <w:pStyle w:val="TableContents"/>
              <w:bidi w:val="0"/>
              <w:spacing w:before="0" w:after="283"/>
              <w:jc w:val="left"/>
              <w:rPr>
                <w:b/>
              </w:rPr>
            </w:pPr>
            <w:r>
              <w:rPr>
                <w:b/>
              </w:rPr>
              <w:t>MEDICINOVA,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Yuichi Iwaki</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Yuichi Iwaki</w:t>
            </w:r>
          </w:p>
          <w:p>
            <w:pPr>
              <w:pStyle w:val="TableContents"/>
              <w:bidi w:val="0"/>
              <w:spacing w:before="0" w:after="20"/>
              <w:jc w:val="left"/>
              <w:rPr>
                <w:rFonts w:ascii="Times New Roman" w:hAnsi="Times New Roman"/>
                <w:i/>
                <w:sz w:val="20"/>
              </w:rPr>
            </w:pPr>
            <w:r>
              <w:rPr>
                <w:rFonts w:ascii="Times New Roman" w:hAnsi="Times New Roman"/>
                <w:i/>
                <w:sz w:val="20"/>
              </w:rPr>
              <w:t>President and Chief Executive Officer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567</Words>
  <Characters>3020</Characters>
  <CharactersWithSpaces>3580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